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8D1B2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Stručna praksa </w:t>
            </w:r>
            <w:r w:rsidR="00CB1812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SP</w:t>
            </w:r>
            <w:r w:rsidR="00CB1812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CB18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484E6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484E6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CB1812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9D542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 w:rsidP="00CB18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CB1812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CB181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CB1812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503092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332A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332A2">
              <w:rPr>
                <w:rFonts w:asciiTheme="majorHAnsi" w:hAnsiTheme="majorHAnsi" w:cs="Arial"/>
                <w:b/>
                <w:sz w:val="18"/>
                <w:szCs w:val="18"/>
              </w:rPr>
              <w:t>72,43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D1B2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8332A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8332A2">
              <w:rPr>
                <w:rFonts w:asciiTheme="majorHAnsi" w:hAnsiTheme="majorHAnsi" w:cs="Arial"/>
                <w:b/>
                <w:sz w:val="18"/>
                <w:szCs w:val="18"/>
              </w:rPr>
              <w:t>17,43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D5429" w:rsidRPr="009D5429">
              <w:rPr>
                <w:rFonts w:asciiTheme="majorHAnsi" w:hAnsiTheme="majorHAnsi" w:cs="Arial"/>
                <w:b/>
                <w:sz w:val="18"/>
                <w:szCs w:val="18"/>
              </w:rPr>
              <w:t>Prirodno-matematičk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>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A210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 xml:space="preserve">/ 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usmjerenje</w:t>
            </w:r>
            <w:r w:rsidR="00AB33CC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>Hemija okoline i kontrol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8D1B22">
              <w:rPr>
                <w:rFonts w:asciiTheme="majorHAnsi" w:hAnsiTheme="majorHAnsi" w:cs="Arial"/>
                <w:b/>
                <w:sz w:val="18"/>
                <w:szCs w:val="18"/>
              </w:rPr>
              <w:t xml:space="preserve">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A210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Dr.sc. Aldina Kesić, redovni profesor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 xml:space="preserve">Osposobiti studente za samostalno izvodjenje rada u hemijskom laboratoriju. Sticanje radnih navika i iskustava, praktičnih znanja i vještina vezanih uz odabranu djelatnost stručne prakse. Upoznavanje sa stvarnim radnim okruženjem, radnim zadacima koji se tamo obavljaju i povezivanje s ljudima iz profesije.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1812" w:rsidRPr="00CB1812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Nakon uspješno odslušanog i položenog kursa studenti će:</w:t>
            </w:r>
          </w:p>
          <w:p w:rsidR="00CB72ED" w:rsidRPr="00B96B4F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- primjenjivati znanja stečena u hemijskom laboratoriju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A210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Uzimanje uzoraka slane vode sirove i prečišćene, krečnog mlijeka,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filtrirane vode, amonijačne vode,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priprema hemikalija za analizu, priprema otopina, definisati metodu i uraditi fizičko hemijske osobine uzorka slane vode i amonijačne slane vode, koncentraciju,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tvrdoć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>u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, specifičnu težinu,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priprema otopina, priprema hemikalija, uraditi fizičko hemijsku analizu krečnog mlijeka i DS izlaza, koncentraciju, gustinu i sadržaj suspendovanih,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priprema otopina, priprema hemikalija, definisati metodu da bi se uradio fizički i hemijski sastav sirove,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filtrirane i otpadnih industrijskih voda,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pH,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mutnoća,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suspendovane,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priprema uzorka filterskog pepela,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šljake,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kamena krečnjaka i uraditi sagorivo u pepelu i šljaci, nasipnu težinu, sadržaj CaCO3 u kamenu,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priprema otopina, priprema hemikalija za analizu fizičko hemijskih parametara DS lužine, DCB izlaza i ulaza, matične lužine BR, suspendovane,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specifičnu težinu,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 xml:space="preserve">priprema otopina, priprema hemikalija, proizvodnja 0,5 kg CaCO3 99,00%, sa sadržajem Cl 0,1 %. Fizičko hemijske analize za ispitivanje čvrstih goriva iz obnovljivih izvora. Hemijske analize ispitivanja cementa i cementne prašine i ostale hemijske analize sirovina u saradnji sa privrednim subjektima sa kojima fakultet ostvaruje saradnju.     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1812" w:rsidRPr="00CB1812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:rsidR="00CB1812" w:rsidRP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- laboratorijske vježbe (LV)</w:t>
            </w:r>
          </w:p>
          <w:p w:rsid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</w:p>
          <w:p w:rsidR="00CB72ED" w:rsidRPr="00B96B4F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-predavanja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1812" w:rsidRPr="00CB1812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Prisustvo i aktivnost na nastavi                          20 bodova</w:t>
            </w:r>
          </w:p>
          <w:p w:rsidR="00CB1812" w:rsidRP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Praktični ispit                                                             30 bodova</w:t>
            </w:r>
          </w:p>
          <w:p w:rsidR="00CB1812" w:rsidRP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Završni usmeni ispit                                                50 bodova</w:t>
            </w:r>
          </w:p>
          <w:p w:rsid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 xml:space="preserve">Usmeni dio provjere znanja podrazumijeva odbranu timskog projekta putem prezentacije i druge vidove verbalne komunikacije kroz interaktivni rad. Ukoliko student nije ocjenom ili brojem bodova tokom cijelog nastavnog procesa i organizovanja završnih ispita može tražiti dodatnu usmenu provjeru znanja iz segmenta u kome želi popraviti svoje rezultate. Predmetni nastavnik može, u slučaju procjene da je to potrebno, tražiti da se žalba studenta na ocjenu riješi tako da se ponovi provjera znanja na način kako je to prvobitno urađeno, vodeći računa o osnovanosti žalbe. Studenti koji tokom nastavnog procesa ne osvoje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 za prisustvo 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10</w:t>
            </w: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bodova za aktivnosti na časovima neće moći naknadno naknadno sticati bodove po ovom osnovu, osim ako se ustanovi greška u evidentiranju i bodovanju.  Usmena provjera znanja i vještina organizovat će se kao kraća diskusija, od 15-30 minuta, te na osnovu rezultata studentima će se predložiti način rješavanja žalbe na stečeni broj bodova.</w:t>
            </w:r>
          </w:p>
          <w:p w:rsidR="00CB72ED" w:rsidRPr="00B96B4F" w:rsidRDefault="00CB1812" w:rsidP="00A2102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Predispitne obaveze: Praktični ispit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, prisustvo i a</w:t>
            </w: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ktivnost</w:t>
            </w:r>
            <w:r w:rsidR="00A2102E">
              <w:rPr>
                <w:rFonts w:asciiTheme="majorHAnsi" w:hAnsiTheme="majorHAnsi" w:cs="Arial"/>
                <w:b/>
                <w:sz w:val="18"/>
                <w:szCs w:val="18"/>
              </w:rPr>
              <w:t xml:space="preserve"> na nastavi.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B33CC" w:rsidRPr="00AB33CC" w:rsidRDefault="00D05D23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>Brojčana                Slovna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Opisna</w:t>
            </w:r>
            <w:r w:rsidR="00AB33CC"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Bodovi</w:t>
            </w:r>
          </w:p>
          <w:p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B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C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75-84</w:t>
            </w:r>
          </w:p>
          <w:p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D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:rsidR="00AB33CC" w:rsidRPr="00AB33CC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E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:rsidR="00CB72ED" w:rsidRPr="00B96B4F" w:rsidRDefault="00AB33CC" w:rsidP="00AB33C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F,FX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AB33CC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   </w:t>
            </w:r>
            <w:r w:rsidR="001254B0" w:rsidRPr="001254B0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1812" w:rsidRPr="00CB1812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1.Antioksidansi - oksidacijski stres i antioksidacijska zaštita, Aldina Kesić, Nadira Ibrišimović Mehmedinović, Almir Šestan</w:t>
            </w:r>
          </w:p>
          <w:p w:rsidR="00CB1812" w:rsidRP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2. Kiseonikovi slobodni radikali i prirodni antioksidansi, Dr.Jasna Čanadanović - Brunet, 1998</w:t>
            </w:r>
          </w:p>
          <w:p w:rsidR="00CB1812" w:rsidRP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3. Metali u vodi za piće, Biljana Z. Čirić, 2007</w:t>
            </w:r>
          </w:p>
          <w:p w:rsidR="00CB1812" w:rsidRPr="00CB1812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>4. Uvod u laboratorijski rad, Nadira Ibrišimović Mehmedinovi, Jasmina Dedić, Mirza Ibrišimović, Aldina Kesić</w:t>
            </w:r>
          </w:p>
          <w:p w:rsidR="00CB72ED" w:rsidRPr="00B96B4F" w:rsidRDefault="00CB1812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t xml:space="preserve">5. V. Mayer, Eksperimentalna nastava kemije, Zagreb, Školska knjiga, 1991.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CB181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1812" w:rsidRPr="00CB1812">
              <w:rPr>
                <w:rFonts w:asciiTheme="majorHAnsi" w:hAnsiTheme="majorHAnsi" w:cs="Arial"/>
                <w:b/>
                <w:sz w:val="18"/>
                <w:szCs w:val="18"/>
              </w:rPr>
              <w:t>1. Inženjerstvo mineralnih veziva, Vilko Mandić, Marko Rukavina, zagreb 2024.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D5429">
              <w:rPr>
                <w:rFonts w:asciiTheme="majorHAnsi" w:hAnsiTheme="majorHAnsi" w:cs="Arial"/>
                <w:b/>
                <w:sz w:val="18"/>
                <w:szCs w:val="18"/>
              </w:rPr>
              <w:t>2026</w:t>
            </w:r>
            <w:r w:rsidR="00B70D65">
              <w:rPr>
                <w:rFonts w:asciiTheme="majorHAnsi" w:hAnsiTheme="majorHAnsi" w:cs="Arial"/>
                <w:b/>
                <w:sz w:val="18"/>
                <w:szCs w:val="18"/>
              </w:rPr>
              <w:t>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CB1812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A2102E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A2102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A2102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E60" w:rsidRDefault="00484E60">
      <w:pPr>
        <w:spacing w:line="240" w:lineRule="auto"/>
      </w:pPr>
      <w:r>
        <w:separator/>
      </w:r>
    </w:p>
  </w:endnote>
  <w:endnote w:type="continuationSeparator" w:id="0">
    <w:p w:rsidR="00484E60" w:rsidRDefault="00484E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2102E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332A2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8332A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E60" w:rsidRDefault="00484E60">
      <w:pPr>
        <w:spacing w:after="0"/>
      </w:pPr>
      <w:r>
        <w:separator/>
      </w:r>
    </w:p>
  </w:footnote>
  <w:footnote w:type="continuationSeparator" w:id="0">
    <w:p w:rsidR="00484E60" w:rsidRDefault="00484E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0E94"/>
    <w:rsid w:val="00101401"/>
    <w:rsid w:val="00104B6E"/>
    <w:rsid w:val="00110FA2"/>
    <w:rsid w:val="001254B0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95020"/>
    <w:rsid w:val="002A64FB"/>
    <w:rsid w:val="002A7A7D"/>
    <w:rsid w:val="002C1992"/>
    <w:rsid w:val="002C2245"/>
    <w:rsid w:val="002D0413"/>
    <w:rsid w:val="002D12FB"/>
    <w:rsid w:val="002D3FFE"/>
    <w:rsid w:val="002D5887"/>
    <w:rsid w:val="002E101F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4612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268"/>
    <w:rsid w:val="00423524"/>
    <w:rsid w:val="0043584D"/>
    <w:rsid w:val="004436FD"/>
    <w:rsid w:val="00452171"/>
    <w:rsid w:val="00456BDF"/>
    <w:rsid w:val="004634D5"/>
    <w:rsid w:val="0046792D"/>
    <w:rsid w:val="00471019"/>
    <w:rsid w:val="00484E60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309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070B8"/>
    <w:rsid w:val="00612005"/>
    <w:rsid w:val="00620875"/>
    <w:rsid w:val="00624E83"/>
    <w:rsid w:val="00626065"/>
    <w:rsid w:val="00626163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1F64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2A2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38FD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B22"/>
    <w:rsid w:val="008D436E"/>
    <w:rsid w:val="008D6C0E"/>
    <w:rsid w:val="008E4DD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2AED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3BBF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0ADC"/>
    <w:rsid w:val="009C2896"/>
    <w:rsid w:val="009C43EF"/>
    <w:rsid w:val="009D542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14CBE"/>
    <w:rsid w:val="00A21010"/>
    <w:rsid w:val="00A2102E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B33C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0D65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064"/>
    <w:rsid w:val="00BB0FE3"/>
    <w:rsid w:val="00BB1EC8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181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16D3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13D6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AE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B4F4B-B356-4814-B682-9266FA40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4E955-10E3-4FA3-B5A3-960E164D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Microsoft account</cp:lastModifiedBy>
  <cp:revision>8</cp:revision>
  <cp:lastPrinted>2024-03-19T08:24:00Z</cp:lastPrinted>
  <dcterms:created xsi:type="dcterms:W3CDTF">2026-03-05T11:56:00Z</dcterms:created>
  <dcterms:modified xsi:type="dcterms:W3CDTF">2026-04-29T09:59:00Z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